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A420" w14:textId="1D9C6827" w:rsidR="00772B12" w:rsidRPr="001535FC" w:rsidRDefault="00CF2AEB" w:rsidP="00772B12">
      <w:pPr>
        <w:pStyle w:val="Title"/>
        <w:rPr>
          <w:rFonts w:eastAsia="Times New Roman"/>
          <w:lang w:val="pt-BR"/>
        </w:rPr>
      </w:pPr>
      <w:r w:rsidRPr="001535FC">
        <w:rPr>
          <w:rFonts w:eastAsia="Times New Roman"/>
          <w:lang w:val="pt-BR"/>
        </w:rPr>
        <w:t xml:space="preserve">AESP decorrente de afogamento </w:t>
      </w:r>
    </w:p>
    <w:p w14:paraId="0AED2683" w14:textId="77777777" w:rsidR="00772B12" w:rsidRPr="001535FC" w:rsidRDefault="00772B12" w:rsidP="00772B12">
      <w:pPr>
        <w:pStyle w:val="Heading1"/>
        <w:rPr>
          <w:lang w:val="pt-BR"/>
        </w:rPr>
      </w:pPr>
      <w:r w:rsidRPr="001535FC">
        <w:rPr>
          <w:lang w:val="pt-BR"/>
        </w:rPr>
        <w:t>Informações curriculares</w:t>
      </w:r>
    </w:p>
    <w:p w14:paraId="46EB1C9F" w14:textId="560C17C7" w:rsidR="00772B12" w:rsidRPr="001535FC" w:rsidRDefault="00772B12" w:rsidP="00772B12">
      <w:pPr>
        <w:rPr>
          <w:spacing w:val="-2"/>
          <w:lang w:val="pt-BR"/>
        </w:rPr>
      </w:pPr>
      <w:r w:rsidRPr="001535FC">
        <w:rPr>
          <w:b/>
          <w:spacing w:val="-2"/>
          <w:lang w:val="pt-BR"/>
        </w:rPr>
        <w:t>Grupo-alvo</w:t>
      </w:r>
      <w:r w:rsidRPr="001535FC">
        <w:rPr>
          <w:spacing w:val="-2"/>
          <w:lang w:val="pt-BR"/>
        </w:rPr>
        <w:t xml:space="preserve">: profissionais de saúde que trabalham em atendimento de emergência </w:t>
      </w:r>
      <w:r w:rsidRPr="001535FC">
        <w:rPr>
          <w:b/>
          <w:spacing w:val="-2"/>
          <w:lang w:val="pt-BR"/>
        </w:rPr>
        <w:t>Número de participantes</w:t>
      </w:r>
      <w:r w:rsidR="006B3E1D" w:rsidRPr="001535FC">
        <w:rPr>
          <w:spacing w:val="-2"/>
          <w:lang w:val="pt-BR"/>
        </w:rPr>
        <w:t xml:space="preserve">: 2-3 incluindo o papel da mãe </w:t>
      </w:r>
      <w:r w:rsidRPr="001535FC">
        <w:rPr>
          <w:b/>
          <w:spacing w:val="-2"/>
          <w:lang w:val="pt-BR"/>
        </w:rPr>
        <w:t>Tempo de simulação</w:t>
      </w:r>
      <w:r w:rsidR="006B3E1D" w:rsidRPr="001535FC">
        <w:rPr>
          <w:spacing w:val="-2"/>
          <w:lang w:val="pt-BR"/>
        </w:rPr>
        <w:t xml:space="preserve">: 10 minutos </w:t>
      </w:r>
      <w:r w:rsidRPr="001535FC">
        <w:rPr>
          <w:b/>
          <w:spacing w:val="-2"/>
          <w:lang w:val="pt-BR"/>
        </w:rPr>
        <w:t>Tempo de debriefing</w:t>
      </w:r>
      <w:r w:rsidR="006B3E1D" w:rsidRPr="001535FC">
        <w:rPr>
          <w:spacing w:val="-2"/>
          <w:lang w:val="pt-BR"/>
        </w:rPr>
        <w:t>: 25 minutos</w:t>
      </w:r>
    </w:p>
    <w:p w14:paraId="44B5DFF8" w14:textId="77777777" w:rsidR="006B3E1D" w:rsidRPr="001535FC" w:rsidRDefault="006B3E1D" w:rsidP="006B3E1D">
      <w:pPr>
        <w:pStyle w:val="Heading2"/>
        <w:rPr>
          <w:lang w:val="pt-BR"/>
        </w:rPr>
      </w:pPr>
      <w:r w:rsidRPr="001535FC">
        <w:rPr>
          <w:lang w:val="pt-BR"/>
        </w:rPr>
        <w:t>Objetivos de aprendizagem:</w:t>
      </w:r>
    </w:p>
    <w:p w14:paraId="105E0FA1" w14:textId="77777777" w:rsidR="006B3E1D" w:rsidRPr="001535FC" w:rsidRDefault="006B3E1D" w:rsidP="006B3E1D">
      <w:pPr>
        <w:pStyle w:val="ListParagraph"/>
        <w:numPr>
          <w:ilvl w:val="0"/>
          <w:numId w:val="2"/>
        </w:numPr>
        <w:rPr>
          <w:lang w:val="pt-BR"/>
        </w:rPr>
      </w:pPr>
      <w:r w:rsidRPr="001535FC">
        <w:rPr>
          <w:lang w:val="pt-BR"/>
        </w:rPr>
        <w:t>Usar uma abordagem sistemática na avaliação da criança</w:t>
      </w:r>
    </w:p>
    <w:p w14:paraId="038A4180" w14:textId="77777777" w:rsidR="006B3E1D" w:rsidRPr="001535FC" w:rsidRDefault="006B3E1D" w:rsidP="006B3E1D">
      <w:pPr>
        <w:pStyle w:val="ListParagraph"/>
        <w:numPr>
          <w:ilvl w:val="0"/>
          <w:numId w:val="2"/>
        </w:numPr>
        <w:rPr>
          <w:lang w:val="pt-BR"/>
        </w:rPr>
      </w:pPr>
      <w:r w:rsidRPr="001535FC">
        <w:rPr>
          <w:lang w:val="pt-BR"/>
        </w:rPr>
        <w:t>Demonstrar manejo básico das vias aéreas e o uso de um dispositivo relevante de vias aéreas, conforme apropriado</w:t>
      </w:r>
    </w:p>
    <w:p w14:paraId="69FF6CD7" w14:textId="77777777" w:rsidR="006B3E1D" w:rsidRPr="001535FC" w:rsidRDefault="006B3E1D" w:rsidP="006B3E1D">
      <w:pPr>
        <w:pStyle w:val="ListParagraph"/>
        <w:numPr>
          <w:ilvl w:val="0"/>
          <w:numId w:val="2"/>
        </w:numPr>
        <w:rPr>
          <w:lang w:val="pt-BR"/>
        </w:rPr>
      </w:pPr>
      <w:r w:rsidRPr="001535FC">
        <w:rPr>
          <w:lang w:val="pt-BR"/>
        </w:rPr>
        <w:t>Aplicar o Algoritmo de Parada Cardíaca Pediátrica local</w:t>
      </w:r>
    </w:p>
    <w:p w14:paraId="06FF6DCB" w14:textId="77777777" w:rsidR="006B3E1D" w:rsidRPr="001535FC" w:rsidRDefault="006B3E1D" w:rsidP="006B3E1D">
      <w:pPr>
        <w:pStyle w:val="ListParagraph"/>
        <w:numPr>
          <w:ilvl w:val="0"/>
          <w:numId w:val="2"/>
        </w:numPr>
        <w:rPr>
          <w:lang w:val="pt-BR"/>
        </w:rPr>
      </w:pPr>
      <w:r w:rsidRPr="001535FC">
        <w:rPr>
          <w:lang w:val="pt-BR"/>
        </w:rPr>
        <w:t>Realizar RCP de alta qualidade</w:t>
      </w:r>
    </w:p>
    <w:p w14:paraId="1023B7A0" w14:textId="77777777" w:rsidR="009408A6" w:rsidRPr="001535FC" w:rsidRDefault="009408A6" w:rsidP="009408A6">
      <w:pPr>
        <w:pStyle w:val="Heading2"/>
        <w:rPr>
          <w:lang w:val="pt-BR"/>
        </w:rPr>
      </w:pPr>
      <w:r w:rsidRPr="001535FC">
        <w:rPr>
          <w:lang w:val="pt-BR"/>
        </w:rPr>
        <w:t>Progressão do cenário</w:t>
      </w:r>
    </w:p>
    <w:p w14:paraId="4548356A" w14:textId="30264B37" w:rsidR="00B06149" w:rsidRPr="001535FC" w:rsidRDefault="00772B12">
      <w:pPr>
        <w:rPr>
          <w:rFonts w:eastAsia="Times New Roman"/>
          <w:lang w:val="pt-BR"/>
        </w:rPr>
      </w:pPr>
      <w:r w:rsidRPr="001535FC">
        <w:rPr>
          <w:rFonts w:eastAsia="Times New Roman"/>
          <w:lang w:val="pt-BR"/>
        </w:rPr>
        <w:t xml:space="preserve">Uma bebê de 10 meses está em parada respiratória após ser encontrada pela mãe de rosto virado para baixo em uma banheira com apenas 15 cm de água. Quando a equipe de emergência chega, a mãe está chorando com a bebê nos braços, envolvida em toalhas. </w:t>
      </w:r>
    </w:p>
    <w:p w14:paraId="7E35F780" w14:textId="333490F5" w:rsidR="00772B12" w:rsidRPr="001535FC" w:rsidRDefault="00772B12">
      <w:pPr>
        <w:rPr>
          <w:rFonts w:eastAsia="Times New Roman"/>
          <w:lang w:val="pt-BR"/>
        </w:rPr>
      </w:pPr>
      <w:r w:rsidRPr="001535FC">
        <w:rPr>
          <w:rFonts w:eastAsia="Times New Roman"/>
          <w:lang w:val="pt-BR"/>
        </w:rPr>
        <w:t>A bebê parece prostrada, cianótica e apneica. Ela está com uma marca roxa na testa, porque caiu de rosto</w:t>
      </w:r>
      <w:r w:rsidR="00444620" w:rsidRPr="001535FC">
        <w:rPr>
          <w:rFonts w:eastAsia="Times New Roman"/>
          <w:lang w:val="pt-BR"/>
        </w:rPr>
        <w:t> </w:t>
      </w:r>
      <w:r w:rsidRPr="001535FC">
        <w:rPr>
          <w:rFonts w:eastAsia="Times New Roman"/>
          <w:lang w:val="pt-BR"/>
        </w:rPr>
        <w:t xml:space="preserve">na banheira. O ritmo cardíaco é não chocável com AESP a </w:t>
      </w:r>
      <w:r w:rsidRPr="003D457D">
        <w:rPr>
          <w:rFonts w:eastAsia="Times New Roman"/>
          <w:lang w:val="pt-BR"/>
        </w:rPr>
        <w:t>58/min.</w:t>
      </w:r>
      <w:r w:rsidRPr="001535FC">
        <w:rPr>
          <w:rFonts w:eastAsia="Times New Roman"/>
          <w:lang w:val="pt-BR"/>
        </w:rPr>
        <w:t xml:space="preserve"> A saturação de oxigênio é 72%.</w:t>
      </w:r>
    </w:p>
    <w:p w14:paraId="7764DB17" w14:textId="46F8F49C" w:rsidR="008761ED" w:rsidRPr="001535FC" w:rsidRDefault="00E12211">
      <w:pPr>
        <w:rPr>
          <w:lang w:val="pt-BR"/>
        </w:rPr>
      </w:pPr>
      <w:r w:rsidRPr="001535FC">
        <w:rPr>
          <w:lang w:val="pt-BR"/>
        </w:rPr>
        <w:t>Os participantes devem reconhecer a parada cardíaca, pegar a bebê da mãe e colocá-la no chão. Imediatamente, devem começar RCP de alta qualidade, aplicar DEA, analisar o ritmo cardíaco e reconhecer um ritmo cardíaco não chocável (AESP). Eles devem continuar a RCP de acordo com as diretrizes locais em</w:t>
      </w:r>
      <w:r w:rsidR="00444620" w:rsidRPr="001535FC">
        <w:rPr>
          <w:lang w:val="pt-BR"/>
        </w:rPr>
        <w:t> </w:t>
      </w:r>
      <w:r w:rsidRPr="001535FC">
        <w:rPr>
          <w:lang w:val="pt-BR"/>
        </w:rPr>
        <w:t xml:space="preserve">ABC, intubar a criança, obter acesso EV/IO e administrar epinefrina. </w:t>
      </w:r>
    </w:p>
    <w:p w14:paraId="7335E947" w14:textId="3E5B05CB" w:rsidR="00706D87" w:rsidRPr="001535FC" w:rsidRDefault="009408A6">
      <w:pPr>
        <w:rPr>
          <w:lang w:val="pt-BR"/>
        </w:rPr>
      </w:pPr>
      <w:r w:rsidRPr="001535FC">
        <w:rPr>
          <w:lang w:val="pt-BR"/>
        </w:rPr>
        <w:t>1 minuto após a administração da epinefrina, ocorre o retorno da circulação espontânea. Após o RCE, os</w:t>
      </w:r>
      <w:r w:rsidR="00444620" w:rsidRPr="001535FC">
        <w:rPr>
          <w:lang w:val="pt-BR"/>
        </w:rPr>
        <w:t> </w:t>
      </w:r>
      <w:r w:rsidRPr="001535FC">
        <w:rPr>
          <w:lang w:val="pt-BR"/>
        </w:rPr>
        <w:t>participantes devem manter a ventilação com oxigênio acima do ar ambiente, considerar o manejo da</w:t>
      </w:r>
      <w:r w:rsidR="00444620" w:rsidRPr="001535FC">
        <w:rPr>
          <w:lang w:val="pt-BR"/>
        </w:rPr>
        <w:t> </w:t>
      </w:r>
      <w:r w:rsidRPr="001535FC">
        <w:rPr>
          <w:lang w:val="pt-BR"/>
        </w:rPr>
        <w:t>temperatura-alvo (MTA) e preparar a bebê para o transporte.</w:t>
      </w:r>
    </w:p>
    <w:p w14:paraId="32355301" w14:textId="77777777" w:rsidR="00055E67" w:rsidRPr="001535FC" w:rsidRDefault="00055E67" w:rsidP="00055E67">
      <w:pPr>
        <w:pStyle w:val="Heading2"/>
        <w:rPr>
          <w:lang w:val="pt-BR"/>
        </w:rPr>
      </w:pPr>
      <w:r w:rsidRPr="001535FC">
        <w:rPr>
          <w:lang w:val="pt-BR"/>
        </w:rPr>
        <w:t>Debriefing</w:t>
      </w:r>
    </w:p>
    <w:p w14:paraId="42BE1DE9" w14:textId="77777777" w:rsidR="00055E67" w:rsidRPr="001535FC" w:rsidRDefault="00055E67" w:rsidP="00055E67">
      <w:pPr>
        <w:rPr>
          <w:lang w:val="pt-BR"/>
        </w:rPr>
      </w:pPr>
      <w:r w:rsidRPr="001535FC">
        <w:rPr>
          <w:lang w:val="pt-BR"/>
        </w:rPr>
        <w:t>Quando a simulação terminar, recomenda-se que seja feito um debriefing conduzido por um facilitador, para discutir tópicos relacionados aos objetivos de aprendizagem. O Registro de evento no Session Viewer apresenta perguntas de debriefing. Os pontos centrais de discussão podem ser:</w:t>
      </w:r>
    </w:p>
    <w:p w14:paraId="128E579A" w14:textId="00C3C141" w:rsidR="00055E67" w:rsidRPr="001535FC" w:rsidRDefault="00055E67" w:rsidP="00055E67">
      <w:pPr>
        <w:pStyle w:val="ListParagraph"/>
        <w:numPr>
          <w:ilvl w:val="0"/>
          <w:numId w:val="6"/>
        </w:numPr>
        <w:rPr>
          <w:lang w:val="pt-BR"/>
        </w:rPr>
      </w:pPr>
      <w:r w:rsidRPr="001535FC">
        <w:rPr>
          <w:lang w:val="pt-BR"/>
        </w:rPr>
        <w:t>Sinais e sintomas de parada cardíaca</w:t>
      </w:r>
    </w:p>
    <w:p w14:paraId="79C36E42" w14:textId="05DC07C9" w:rsidR="00055E67" w:rsidRPr="001535FC" w:rsidRDefault="00055E67" w:rsidP="00055E67">
      <w:pPr>
        <w:pStyle w:val="ListParagraph"/>
        <w:numPr>
          <w:ilvl w:val="0"/>
          <w:numId w:val="6"/>
        </w:numPr>
        <w:rPr>
          <w:lang w:val="pt-BR"/>
        </w:rPr>
      </w:pPr>
      <w:r w:rsidRPr="001535FC">
        <w:rPr>
          <w:lang w:val="pt-BR"/>
        </w:rPr>
        <w:t>Avaliação da qualidade da RCP e uma discussão sobre como melhorar o desempenho da RCP</w:t>
      </w:r>
    </w:p>
    <w:p w14:paraId="5969C679" w14:textId="034C86DD" w:rsidR="00055E67" w:rsidRPr="001535FC" w:rsidRDefault="00055E67" w:rsidP="00055E67">
      <w:pPr>
        <w:pStyle w:val="ListParagraph"/>
        <w:numPr>
          <w:ilvl w:val="0"/>
          <w:numId w:val="6"/>
        </w:numPr>
        <w:rPr>
          <w:lang w:val="pt-BR"/>
        </w:rPr>
      </w:pPr>
      <w:r w:rsidRPr="001535FC">
        <w:rPr>
          <w:lang w:val="pt-BR"/>
        </w:rPr>
        <w:t>Tratamento pediátrico imediato após o retorno da circulação espontânea (RCE)</w:t>
      </w:r>
    </w:p>
    <w:p w14:paraId="4456675D" w14:textId="77777777" w:rsidR="00055E67" w:rsidRPr="00EC656B" w:rsidRDefault="00055E67" w:rsidP="00055E67">
      <w:pPr>
        <w:pStyle w:val="Heading2"/>
        <w:rPr>
          <w:lang w:val="en-US"/>
        </w:rPr>
      </w:pPr>
      <w:r w:rsidRPr="00EC656B">
        <w:rPr>
          <w:lang w:val="en-US"/>
        </w:rPr>
        <w:t>Referências</w:t>
      </w:r>
    </w:p>
    <w:p w14:paraId="41C82890" w14:textId="559C8F7F" w:rsidR="00055E67" w:rsidRPr="00EC656B" w:rsidRDefault="00055E67" w:rsidP="00055E67">
      <w:pPr>
        <w:rPr>
          <w:lang w:val="en-US"/>
        </w:rPr>
      </w:pPr>
      <w:r w:rsidRPr="00EC656B">
        <w:rPr>
          <w:sz w:val="21"/>
          <w:szCs w:val="21"/>
          <w:lang w:val="en-US"/>
        </w:rPr>
        <w:t>Ian K. Maconochie</w:t>
      </w:r>
      <w:r w:rsidRPr="00EC656B">
        <w:rPr>
          <w:rFonts w:eastAsia="MBCMO F+ MTSY"/>
          <w:sz w:val="21"/>
          <w:szCs w:val="21"/>
          <w:lang w:val="en-US"/>
        </w:rPr>
        <w:t>, Allan R. de Caen, Richard Aickin</w:t>
      </w:r>
      <w:r w:rsidRPr="00EC656B">
        <w:rPr>
          <w:rFonts w:eastAsia="MBCMO F+ MTSY"/>
          <w:color w:val="0080AC"/>
          <w:sz w:val="14"/>
          <w:szCs w:val="14"/>
          <w:lang w:val="en-US"/>
        </w:rPr>
        <w:t>1</w:t>
      </w:r>
      <w:r w:rsidRPr="00EC656B">
        <w:rPr>
          <w:rFonts w:eastAsia="MBCMO F+ MTSY"/>
          <w:sz w:val="21"/>
          <w:szCs w:val="21"/>
          <w:lang w:val="en-US"/>
        </w:rPr>
        <w:t>, Dianne L. Atkins,Dominique Biarent, Anne-Marie Guerguerian, Monica E. Kleinman, David A. Kloeck,Peter A. Meaney, Vinay M. Nadkarni, Kee-Chong Ng, Gabrielle</w:t>
      </w:r>
      <w:r w:rsidR="00444620" w:rsidRPr="00EC656B">
        <w:rPr>
          <w:rFonts w:eastAsia="MBCMO F+ MTSY"/>
          <w:sz w:val="21"/>
          <w:szCs w:val="21"/>
          <w:lang w:val="en-US"/>
        </w:rPr>
        <w:t> </w:t>
      </w:r>
      <w:r w:rsidRPr="00EC656B">
        <w:rPr>
          <w:rFonts w:eastAsia="MBCMO F+ MTSY"/>
          <w:sz w:val="21"/>
          <w:szCs w:val="21"/>
          <w:lang w:val="en-US"/>
        </w:rPr>
        <w:t>Nuthall, Ameila G. Reis,Naoki Shimizu, James Tibballs, Remigio Veliz Pintos, on behalf of the Pediatric</w:t>
      </w:r>
      <w:r w:rsidR="00444620" w:rsidRPr="00EC656B">
        <w:rPr>
          <w:rFonts w:eastAsia="MBCMO F+ MTSY"/>
          <w:sz w:val="21"/>
          <w:szCs w:val="21"/>
          <w:lang w:val="en-US"/>
        </w:rPr>
        <w:t> </w:t>
      </w:r>
      <w:r w:rsidRPr="00EC656B">
        <w:rPr>
          <w:rFonts w:eastAsia="MBCMO F+ MTSY"/>
          <w:sz w:val="21"/>
          <w:szCs w:val="21"/>
          <w:lang w:val="en-US"/>
        </w:rPr>
        <w:t>Basic Life Support and Pediatric Advanced Life Support Chapter Collaborators:</w:t>
      </w:r>
      <w:r w:rsidRPr="00EC656B">
        <w:rPr>
          <w:rFonts w:ascii="MBCNG D+ Gulliver SC Os F" w:eastAsia="MBCMO F+ MTSY" w:hAnsi="MBCNG D+ Gulliver SC Os F" w:cs="MBCNG D+ Gulliver SC Os F"/>
          <w:sz w:val="18"/>
          <w:szCs w:val="18"/>
          <w:lang w:val="en-US"/>
        </w:rPr>
        <w:t xml:space="preserve"> </w:t>
      </w:r>
      <w:r w:rsidRPr="00EC656B">
        <w:rPr>
          <w:lang w:val="en-US"/>
        </w:rPr>
        <w:t xml:space="preserve">2015 International Consensus on Cardiopulmonary Resuscitation and Emergency Cardiovascular Care Science with Treatment Recommendations. Part 6: Pediatric basic life support and pediatric advanced life support, in </w:t>
      </w:r>
      <w:r w:rsidRPr="00EC656B">
        <w:rPr>
          <w:i/>
          <w:lang w:val="en-US"/>
        </w:rPr>
        <w:t>Resuscitation</w:t>
      </w:r>
      <w:r w:rsidRPr="00EC656B">
        <w:rPr>
          <w:lang w:val="en-US"/>
        </w:rPr>
        <w:t>, 95 (2015) e147–e168, em</w:t>
      </w:r>
      <w:r w:rsidRPr="00EC656B">
        <w:rPr>
          <w:szCs w:val="22"/>
          <w:lang w:val="en-US"/>
        </w:rPr>
        <w:t xml:space="preserve"> </w:t>
      </w:r>
      <w:hyperlink r:id="rId5" w:history="1">
        <w:r w:rsidRPr="00EC656B">
          <w:rPr>
            <w:rStyle w:val="Hyperlink"/>
            <w:szCs w:val="22"/>
            <w:lang w:val="en-US"/>
          </w:rPr>
          <w:t>http://dx.doi.org/10.1016/j.resuscitation.2015.07.044</w:t>
        </w:r>
      </w:hyperlink>
      <w:r w:rsidRPr="00EC656B">
        <w:rPr>
          <w:color w:val="0080AC"/>
          <w:szCs w:val="22"/>
          <w:lang w:val="en-US"/>
        </w:rPr>
        <w:t xml:space="preserve"> </w:t>
      </w:r>
    </w:p>
    <w:p w14:paraId="76434698" w14:textId="77777777" w:rsidR="009408A6" w:rsidRPr="001535FC" w:rsidRDefault="006B3E1D" w:rsidP="006B3E1D">
      <w:pPr>
        <w:pStyle w:val="Heading1"/>
        <w:rPr>
          <w:lang w:val="pt-BR"/>
        </w:rPr>
      </w:pPr>
      <w:r w:rsidRPr="001535FC">
        <w:rPr>
          <w:lang w:val="pt-BR"/>
        </w:rPr>
        <w:lastRenderedPageBreak/>
        <w:t>Configuração e preparação</w:t>
      </w:r>
    </w:p>
    <w:p w14:paraId="0DF83486" w14:textId="77777777" w:rsidR="006B3E1D" w:rsidRPr="001535FC" w:rsidRDefault="006B3E1D" w:rsidP="006B3E1D">
      <w:pPr>
        <w:pStyle w:val="Heading2"/>
        <w:rPr>
          <w:lang w:val="pt-BR"/>
        </w:rPr>
      </w:pPr>
      <w:r w:rsidRPr="001535FC">
        <w:rPr>
          <w:lang w:val="pt-BR"/>
        </w:rPr>
        <w:t>Equipamento</w:t>
      </w:r>
    </w:p>
    <w:p w14:paraId="0603C389" w14:textId="77777777" w:rsidR="009B6FE6" w:rsidRPr="001535FC" w:rsidRDefault="009B6FE6" w:rsidP="009B6FE6">
      <w:pPr>
        <w:rPr>
          <w:lang w:val="pt-BR"/>
        </w:rPr>
        <w:sectPr w:rsidR="009B6FE6" w:rsidRPr="001535FC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97123DA" w14:textId="77777777" w:rsidR="009B6FE6" w:rsidRPr="001535FC" w:rsidRDefault="009B6FE6" w:rsidP="009B6FE6">
      <w:pPr>
        <w:rPr>
          <w:lang w:val="pt-BR"/>
        </w:rPr>
      </w:pPr>
      <w:r w:rsidRPr="001535FC">
        <w:rPr>
          <w:lang w:val="pt-BR"/>
        </w:rPr>
        <w:t>Materiais médicos:</w:t>
      </w:r>
    </w:p>
    <w:p w14:paraId="64794E2A" w14:textId="12113266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Equipamento de vias aéreas avançadas</w:t>
      </w:r>
    </w:p>
    <w:p w14:paraId="1CB897A6" w14:textId="780D7855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Acessórios de vias aéreas (vias aéreas orofaríngeas, vias aéreas nasofaríngeas)</w:t>
      </w:r>
    </w:p>
    <w:p w14:paraId="709E6E7A" w14:textId="179417E0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Dispositivo de ventilação bolsa-máscara</w:t>
      </w:r>
    </w:p>
    <w:p w14:paraId="090140D9" w14:textId="7D5DE08C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Manguito de pressão arterial</w:t>
      </w:r>
    </w:p>
    <w:p w14:paraId="1021887F" w14:textId="49C12F32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 xml:space="preserve">Fita de ressuscitação codificada </w:t>
      </w:r>
      <w:r w:rsidR="00444620" w:rsidRPr="001535FC">
        <w:rPr>
          <w:lang w:val="pt-BR"/>
        </w:rPr>
        <w:br/>
      </w:r>
      <w:r w:rsidRPr="001535FC">
        <w:rPr>
          <w:lang w:val="pt-BR"/>
        </w:rPr>
        <w:t>por cores</w:t>
      </w:r>
    </w:p>
    <w:p w14:paraId="717E246F" w14:textId="632AE902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 xml:space="preserve">Capnografia de forma de onda contínua </w:t>
      </w:r>
    </w:p>
    <w:p w14:paraId="0F48AE4A" w14:textId="2086B61A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Pás de desfibrilação</w:t>
      </w:r>
    </w:p>
    <w:p w14:paraId="7252F903" w14:textId="2159A925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 xml:space="preserve">Desfibrilador/desfibrilador externo automático (DEA) ou </w:t>
      </w:r>
      <w:r w:rsidR="006A2716">
        <w:rPr>
          <w:lang w:val="pt-BR"/>
        </w:rPr>
        <w:t xml:space="preserve"> </w:t>
      </w:r>
      <w:r w:rsidRPr="00047FAD">
        <w:rPr>
          <w:lang w:val="pt-BR"/>
        </w:rPr>
        <w:t xml:space="preserve"> DEA</w:t>
      </w:r>
      <w:r w:rsidR="006A2716">
        <w:rPr>
          <w:lang w:val="pt-BR"/>
        </w:rPr>
        <w:t xml:space="preserve"> de treinamento</w:t>
      </w:r>
    </w:p>
    <w:p w14:paraId="7427E7C4" w14:textId="0C655BD7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Cabos de eletrodo de ECG</w:t>
      </w:r>
    </w:p>
    <w:p w14:paraId="39F337D3" w14:textId="76123F70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Materiais de administração de</w:t>
      </w:r>
      <w:r w:rsidR="00444620" w:rsidRPr="001535FC">
        <w:rPr>
          <w:lang w:val="pt-BR"/>
        </w:rPr>
        <w:t> </w:t>
      </w:r>
      <w:r w:rsidRPr="001535FC">
        <w:rPr>
          <w:lang w:val="pt-BR"/>
        </w:rPr>
        <w:t>medicação</w:t>
      </w:r>
      <w:r w:rsidR="00444620" w:rsidRPr="001535FC">
        <w:rPr>
          <w:lang w:val="pt-BR"/>
        </w:rPr>
        <w:t> </w:t>
      </w:r>
      <w:r w:rsidRPr="001535FC">
        <w:rPr>
          <w:lang w:val="pt-BR"/>
        </w:rPr>
        <w:t>geral</w:t>
      </w:r>
    </w:p>
    <w:p w14:paraId="42B1699A" w14:textId="71FB1022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Glicosímetro</w:t>
      </w:r>
    </w:p>
    <w:p w14:paraId="2B2D0B85" w14:textId="07D3BE03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Bomba e tubos de infusão</w:t>
      </w:r>
    </w:p>
    <w:p w14:paraId="7A1FA73C" w14:textId="3C23D96F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Materiais de acesso EV/IO</w:t>
      </w:r>
    </w:p>
    <w:p w14:paraId="2B5F924C" w14:textId="1F93C182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 xml:space="preserve">Dispositivos de fornecimento </w:t>
      </w:r>
      <w:r w:rsidR="00444620" w:rsidRPr="001535FC">
        <w:rPr>
          <w:lang w:val="pt-BR"/>
        </w:rPr>
        <w:br/>
      </w:r>
      <w:r w:rsidRPr="001535FC">
        <w:rPr>
          <w:lang w:val="pt-BR"/>
        </w:rPr>
        <w:t>de oxigênio</w:t>
      </w:r>
    </w:p>
    <w:p w14:paraId="0C7C3DDC" w14:textId="02735107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 xml:space="preserve">Fonte de fornecimento </w:t>
      </w:r>
      <w:r w:rsidR="00444620" w:rsidRPr="001535FC">
        <w:rPr>
          <w:lang w:val="pt-BR"/>
        </w:rPr>
        <w:br/>
      </w:r>
      <w:r w:rsidRPr="001535FC">
        <w:rPr>
          <w:lang w:val="pt-BR"/>
        </w:rPr>
        <w:t>de oxigênio</w:t>
      </w:r>
    </w:p>
    <w:p w14:paraId="155DE901" w14:textId="4366B039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Oxímetro de pulso</w:t>
      </w:r>
    </w:p>
    <w:p w14:paraId="4EC09B29" w14:textId="42F4124E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Nebulizador respiratório</w:t>
      </w:r>
    </w:p>
    <w:p w14:paraId="4E0D5EE4" w14:textId="1CA068D0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Estetoscópio</w:t>
      </w:r>
    </w:p>
    <w:p w14:paraId="71FE395A" w14:textId="31305B09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Dispositivo de sucção, tubos, cateter</w:t>
      </w:r>
      <w:r w:rsidR="00444620" w:rsidRPr="001535FC">
        <w:rPr>
          <w:lang w:val="pt-BR"/>
        </w:rPr>
        <w:t> </w:t>
      </w:r>
      <w:r w:rsidRPr="001535FC">
        <w:rPr>
          <w:lang w:val="pt-BR"/>
        </w:rPr>
        <w:t>(rígido) e frasco</w:t>
      </w:r>
    </w:p>
    <w:p w14:paraId="40EB1A72" w14:textId="4114B33E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Termômetro</w:t>
      </w:r>
    </w:p>
    <w:p w14:paraId="16625EDC" w14:textId="36F7CC96" w:rsidR="009B6FE6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Equipamentos de precauções universais</w:t>
      </w:r>
    </w:p>
    <w:p w14:paraId="56DDD06C" w14:textId="12632C75" w:rsidR="006B3E1D" w:rsidRPr="001535FC" w:rsidRDefault="009B6FE6" w:rsidP="0015043D">
      <w:pPr>
        <w:pStyle w:val="ListParagraph"/>
        <w:numPr>
          <w:ilvl w:val="0"/>
          <w:numId w:val="7"/>
        </w:numPr>
        <w:spacing w:before="0"/>
        <w:rPr>
          <w:lang w:val="pt-BR"/>
        </w:rPr>
      </w:pPr>
      <w:r w:rsidRPr="001535FC">
        <w:rPr>
          <w:lang w:val="pt-BR"/>
        </w:rPr>
        <w:t>Ventilador</w:t>
      </w:r>
    </w:p>
    <w:p w14:paraId="1691A969" w14:textId="77777777" w:rsidR="009B6FE6" w:rsidRPr="001535FC" w:rsidRDefault="009B6FE6" w:rsidP="009B6FE6">
      <w:pPr>
        <w:rPr>
          <w:lang w:val="pt-BR"/>
        </w:rPr>
      </w:pPr>
      <w:r w:rsidRPr="001535FC">
        <w:rPr>
          <w:lang w:val="pt-BR"/>
        </w:rPr>
        <w:t>Medicações e fluidos:</w:t>
      </w:r>
    </w:p>
    <w:p w14:paraId="6D1CE361" w14:textId="35175BE9" w:rsidR="009B6FE6" w:rsidRPr="001535FC" w:rsidRDefault="009B6FE6" w:rsidP="0015043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Adenosina</w:t>
      </w:r>
    </w:p>
    <w:p w14:paraId="084BEFF6" w14:textId="1C3A3B48" w:rsidR="009B6FE6" w:rsidRPr="001535FC" w:rsidRDefault="009B6FE6" w:rsidP="0015043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Amiodarona</w:t>
      </w:r>
    </w:p>
    <w:p w14:paraId="64415D3F" w14:textId="3721246A" w:rsidR="009B6FE6" w:rsidRPr="001535FC" w:rsidRDefault="009B6FE6" w:rsidP="0015043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Atropina</w:t>
      </w:r>
    </w:p>
    <w:p w14:paraId="3AA33286" w14:textId="26A9D965" w:rsidR="009B6FE6" w:rsidRPr="001535FC" w:rsidRDefault="009B6FE6" w:rsidP="0015043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Adrenalina</w:t>
      </w:r>
    </w:p>
    <w:p w14:paraId="21D60317" w14:textId="3DE7A293" w:rsidR="009B6FE6" w:rsidRPr="001535FC" w:rsidRDefault="009B6FE6" w:rsidP="0015043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Ringer lactato</w:t>
      </w:r>
    </w:p>
    <w:p w14:paraId="2A415CFA" w14:textId="78ABDB54" w:rsidR="009B6FE6" w:rsidRPr="001535FC" w:rsidRDefault="009B6FE6" w:rsidP="0015043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Lidocaína</w:t>
      </w:r>
    </w:p>
    <w:p w14:paraId="2898B192" w14:textId="5EA0AD4C" w:rsidR="009B6FE6" w:rsidRPr="001535FC" w:rsidRDefault="009B6FE6" w:rsidP="0015043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Solução salina</w:t>
      </w:r>
    </w:p>
    <w:p w14:paraId="04E10436" w14:textId="0A290DAA" w:rsidR="009B6FE6" w:rsidRPr="001535FC" w:rsidRDefault="009B6FE6" w:rsidP="0015043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Procainamida</w:t>
      </w:r>
    </w:p>
    <w:p w14:paraId="476B3ABF" w14:textId="01556AD9" w:rsidR="009B6FE6" w:rsidRPr="001535FC" w:rsidRDefault="009B6FE6" w:rsidP="0015043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Medicamentos de intubação de sequência rápida</w:t>
      </w:r>
    </w:p>
    <w:p w14:paraId="77B994E3" w14:textId="7BFF4C25" w:rsidR="009B6FE6" w:rsidRPr="001535FC" w:rsidRDefault="009B6FE6" w:rsidP="0015043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Sedativos/analgésicos</w:t>
      </w:r>
    </w:p>
    <w:p w14:paraId="2591D110" w14:textId="7C95570D" w:rsidR="009B6FE6" w:rsidRPr="001535FC" w:rsidRDefault="009B6FE6" w:rsidP="00B04EEF">
      <w:pPr>
        <w:spacing w:before="0"/>
        <w:ind w:left="360"/>
        <w:rPr>
          <w:lang w:val="pt-BR"/>
        </w:rPr>
      </w:pPr>
    </w:p>
    <w:p w14:paraId="0E158FEB" w14:textId="7015517A" w:rsidR="0015043D" w:rsidRPr="001535FC" w:rsidRDefault="0015043D" w:rsidP="0015043D">
      <w:pPr>
        <w:spacing w:before="0"/>
        <w:rPr>
          <w:lang w:val="pt-BR"/>
        </w:rPr>
      </w:pPr>
      <w:r w:rsidRPr="001535FC">
        <w:rPr>
          <w:lang w:val="pt-BR"/>
        </w:rPr>
        <w:t>Acessórios:</w:t>
      </w:r>
    </w:p>
    <w:p w14:paraId="1B991283" w14:textId="249AB3AE" w:rsidR="00C55ACD" w:rsidRPr="001535FC" w:rsidRDefault="00C55ACD" w:rsidP="00C55AC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Tapete de porta e itens semelhantes para</w:t>
      </w:r>
      <w:r w:rsidR="00444620" w:rsidRPr="001535FC">
        <w:rPr>
          <w:lang w:val="pt-BR"/>
        </w:rPr>
        <w:t> </w:t>
      </w:r>
      <w:r w:rsidRPr="001535FC">
        <w:rPr>
          <w:lang w:val="pt-BR"/>
        </w:rPr>
        <w:t>que a sala se pareça com um hall</w:t>
      </w:r>
      <w:r w:rsidR="00444620" w:rsidRPr="001535FC">
        <w:rPr>
          <w:lang w:val="pt-BR"/>
        </w:rPr>
        <w:t> </w:t>
      </w:r>
      <w:r w:rsidRPr="001535FC">
        <w:rPr>
          <w:lang w:val="pt-BR"/>
        </w:rPr>
        <w:t>de</w:t>
      </w:r>
      <w:r w:rsidR="00444620" w:rsidRPr="001535FC">
        <w:rPr>
          <w:lang w:val="pt-BR"/>
        </w:rPr>
        <w:t> </w:t>
      </w:r>
      <w:r w:rsidRPr="001535FC">
        <w:rPr>
          <w:lang w:val="pt-BR"/>
        </w:rPr>
        <w:t>entrada</w:t>
      </w:r>
    </w:p>
    <w:p w14:paraId="2160C725" w14:textId="3D358878" w:rsidR="00B04EEF" w:rsidRPr="001535FC" w:rsidRDefault="003D412C" w:rsidP="00B04EEF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Maquiagem para fazer uma marca roxa</w:t>
      </w:r>
      <w:r w:rsidR="00444620" w:rsidRPr="001535FC">
        <w:rPr>
          <w:lang w:val="pt-BR"/>
        </w:rPr>
        <w:t> </w:t>
      </w:r>
      <w:r w:rsidRPr="001535FC">
        <w:rPr>
          <w:lang w:val="pt-BR"/>
        </w:rPr>
        <w:t>na testa da bebê</w:t>
      </w:r>
    </w:p>
    <w:p w14:paraId="43D78DC3" w14:textId="1909A08C" w:rsidR="009B6FE6" w:rsidRPr="001535FC" w:rsidRDefault="009B6FE6" w:rsidP="0015043D">
      <w:pPr>
        <w:pStyle w:val="ListParagraph"/>
        <w:numPr>
          <w:ilvl w:val="0"/>
          <w:numId w:val="11"/>
        </w:numPr>
        <w:spacing w:before="0"/>
        <w:rPr>
          <w:lang w:val="pt-BR"/>
        </w:rPr>
      </w:pPr>
      <w:r w:rsidRPr="001535FC">
        <w:rPr>
          <w:lang w:val="pt-BR"/>
        </w:rPr>
        <w:t>Toalhas</w:t>
      </w:r>
    </w:p>
    <w:p w14:paraId="3F663F8A" w14:textId="77777777" w:rsidR="009B6FE6" w:rsidRPr="001535FC" w:rsidRDefault="009B6FE6" w:rsidP="006B3E1D">
      <w:pPr>
        <w:pStyle w:val="Heading2"/>
        <w:rPr>
          <w:lang w:val="pt-BR"/>
        </w:rPr>
        <w:sectPr w:rsidR="009B6FE6" w:rsidRPr="001535FC" w:rsidSect="009B6FE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A078D5" w14:textId="77777777" w:rsidR="006B3E1D" w:rsidRPr="001535FC" w:rsidRDefault="006B3E1D" w:rsidP="006B3E1D">
      <w:pPr>
        <w:pStyle w:val="Heading2"/>
        <w:rPr>
          <w:lang w:val="pt-BR"/>
        </w:rPr>
      </w:pPr>
      <w:r w:rsidRPr="001535FC">
        <w:rPr>
          <w:lang w:val="pt-BR"/>
        </w:rPr>
        <w:t>Preparação antes da simulação</w:t>
      </w:r>
    </w:p>
    <w:p w14:paraId="37486C34" w14:textId="7DAFD560" w:rsidR="00CE4AF1" w:rsidRPr="001535FC" w:rsidRDefault="006B3E1D" w:rsidP="006B3E1D">
      <w:pPr>
        <w:pStyle w:val="ListParagraph"/>
        <w:numPr>
          <w:ilvl w:val="0"/>
          <w:numId w:val="5"/>
        </w:numPr>
        <w:rPr>
          <w:szCs w:val="22"/>
          <w:lang w:val="pt-BR"/>
        </w:rPr>
      </w:pPr>
      <w:r w:rsidRPr="001535FC">
        <w:rPr>
          <w:szCs w:val="22"/>
          <w:lang w:val="pt-BR"/>
        </w:rPr>
        <w:t>Arrume a sala para que se pareça com um hall de entrada de uma residência particular</w:t>
      </w:r>
    </w:p>
    <w:p w14:paraId="706BE526" w14:textId="47E5EE05" w:rsidR="00B06149" w:rsidRPr="001535FC" w:rsidRDefault="003D412C" w:rsidP="006B3E1D">
      <w:pPr>
        <w:pStyle w:val="ListParagraph"/>
        <w:numPr>
          <w:ilvl w:val="0"/>
          <w:numId w:val="5"/>
        </w:numPr>
        <w:rPr>
          <w:szCs w:val="22"/>
          <w:lang w:val="pt-BR"/>
        </w:rPr>
      </w:pPr>
      <w:r w:rsidRPr="001535FC">
        <w:rPr>
          <w:szCs w:val="22"/>
          <w:lang w:val="pt-BR"/>
        </w:rPr>
        <w:t>Faça uma marca roxa pequena na testa do simulador</w:t>
      </w:r>
    </w:p>
    <w:p w14:paraId="780922D8" w14:textId="50D230E3" w:rsidR="00063900" w:rsidRPr="001535FC" w:rsidRDefault="00063900" w:rsidP="006B3E1D">
      <w:pPr>
        <w:pStyle w:val="ListParagraph"/>
        <w:numPr>
          <w:ilvl w:val="0"/>
          <w:numId w:val="5"/>
        </w:numPr>
        <w:rPr>
          <w:szCs w:val="22"/>
          <w:lang w:val="pt-BR"/>
        </w:rPr>
      </w:pPr>
      <w:r w:rsidRPr="001535FC">
        <w:rPr>
          <w:szCs w:val="22"/>
          <w:lang w:val="pt-BR"/>
        </w:rPr>
        <w:t>Com cuidado, aplique um pouco de umidade na cabeça do simulador para simular um bebê molhado</w:t>
      </w:r>
    </w:p>
    <w:p w14:paraId="7642CFF9" w14:textId="65D7F1FC" w:rsidR="006B3E1D" w:rsidRPr="001535FC" w:rsidRDefault="00CE4AF1" w:rsidP="006B3E1D">
      <w:pPr>
        <w:pStyle w:val="ListParagraph"/>
        <w:numPr>
          <w:ilvl w:val="0"/>
          <w:numId w:val="5"/>
        </w:numPr>
        <w:rPr>
          <w:szCs w:val="22"/>
          <w:lang w:val="pt-BR"/>
        </w:rPr>
      </w:pPr>
      <w:r w:rsidRPr="001535FC">
        <w:rPr>
          <w:szCs w:val="22"/>
          <w:lang w:val="pt-BR"/>
        </w:rPr>
        <w:t>Enrole o simulador em uma toalha grande e coloque-o nos braços da mãe</w:t>
      </w:r>
    </w:p>
    <w:p w14:paraId="7C317652" w14:textId="77777777" w:rsidR="009408A6" w:rsidRPr="001535FC" w:rsidRDefault="009408A6">
      <w:pPr>
        <w:rPr>
          <w:sz w:val="14"/>
          <w:szCs w:val="14"/>
          <w:lang w:val="pt-BR"/>
        </w:rPr>
      </w:pPr>
    </w:p>
    <w:p w14:paraId="1095132A" w14:textId="77777777" w:rsidR="006B3E1D" w:rsidRPr="001535FC" w:rsidRDefault="006B3E1D" w:rsidP="006B3E1D">
      <w:pPr>
        <w:pStyle w:val="Heading2"/>
        <w:rPr>
          <w:rFonts w:eastAsia="Times New Roman"/>
          <w:lang w:val="pt-BR"/>
        </w:rPr>
      </w:pPr>
      <w:r w:rsidRPr="001535FC">
        <w:rPr>
          <w:rFonts w:eastAsia="Times New Roman"/>
          <w:lang w:val="pt-BR"/>
        </w:rPr>
        <w:t>Instruções iniciais do aluno</w:t>
      </w:r>
    </w:p>
    <w:p w14:paraId="420CF0F9" w14:textId="77777777" w:rsidR="00B06149" w:rsidRPr="001535FC" w:rsidRDefault="00B06149" w:rsidP="00B06149">
      <w:pPr>
        <w:rPr>
          <w:i/>
          <w:szCs w:val="22"/>
          <w:lang w:val="pt-BR"/>
        </w:rPr>
      </w:pPr>
      <w:r w:rsidRPr="001535FC">
        <w:rPr>
          <w:i/>
          <w:szCs w:val="22"/>
          <w:lang w:val="pt-BR"/>
        </w:rPr>
        <w:t>As instruções iniciais devem ser lidas em voz alta para os alunos antes de iniciar a simulação.</w:t>
      </w:r>
    </w:p>
    <w:p w14:paraId="05855B93" w14:textId="77777777" w:rsidR="006B3E1D" w:rsidRPr="001535FC" w:rsidRDefault="006B3E1D" w:rsidP="006B3E1D">
      <w:pPr>
        <w:rPr>
          <w:rFonts w:eastAsia="Times New Roman"/>
          <w:lang w:val="pt-BR"/>
        </w:rPr>
      </w:pPr>
      <w:r w:rsidRPr="001535FC">
        <w:rPr>
          <w:rFonts w:eastAsia="Times New Roman"/>
          <w:lang w:val="pt-BR"/>
        </w:rPr>
        <w:t>Residência particular, 19h10</w:t>
      </w:r>
    </w:p>
    <w:p w14:paraId="6816C515" w14:textId="5AE90C0F" w:rsidR="006B3E1D" w:rsidRPr="001535FC" w:rsidRDefault="006B3E1D" w:rsidP="006B3E1D">
      <w:pPr>
        <w:rPr>
          <w:rFonts w:eastAsia="Times New Roman"/>
          <w:lang w:val="pt-BR"/>
        </w:rPr>
      </w:pPr>
      <w:r w:rsidRPr="001535FC">
        <w:rPr>
          <w:rFonts w:eastAsia="Times New Roman"/>
          <w:lang w:val="pt-BR"/>
        </w:rPr>
        <w:t xml:space="preserve">Você foi enviado a uma residência particular, onde uma bebê de 10 meses está em parada respiratória, encontrada pela mãe com o rosto virado para baixo em uma banheira com 15 cm de água. Quando você chega ao local, a mãe está chorando com a bebê nos braços, envolvida em toalhas. </w:t>
      </w:r>
    </w:p>
    <w:p w14:paraId="4C9396B0" w14:textId="2862B12A" w:rsidR="006B3E1D" w:rsidRPr="001535FC" w:rsidRDefault="006B3E1D" w:rsidP="006B3E1D">
      <w:pPr>
        <w:rPr>
          <w:rFonts w:eastAsia="Times New Roman"/>
          <w:b/>
          <w:lang w:val="pt-BR"/>
        </w:rPr>
      </w:pPr>
      <w:r w:rsidRPr="001535FC">
        <w:rPr>
          <w:rFonts w:eastAsia="Times New Roman"/>
          <w:b/>
          <w:lang w:val="pt-BR"/>
        </w:rPr>
        <w:t>Informações adicionais fornecidas pela mãe:</w:t>
      </w:r>
    </w:p>
    <w:p w14:paraId="5508B288" w14:textId="18021CF1" w:rsidR="006B3E1D" w:rsidRPr="001535FC" w:rsidRDefault="006B3E1D" w:rsidP="006B3E1D">
      <w:pPr>
        <w:rPr>
          <w:rFonts w:eastAsia="Times New Roman"/>
          <w:lang w:val="pt-BR"/>
        </w:rPr>
      </w:pPr>
      <w:r w:rsidRPr="001535FC">
        <w:rPr>
          <w:rFonts w:eastAsia="Times New Roman"/>
          <w:lang w:val="pt-BR"/>
        </w:rPr>
        <w:lastRenderedPageBreak/>
        <w:t xml:space="preserve">A mãe responde que estava dando banho na filha, Hannah, quando foi atender à campainha. Ela só ficou longe por 1-2 minutos, mas, quando voltou, a menina estava deitada de bruços na banheira sem nenhum movimento. Ela não escutou a filha gritar ou fazer nenhum barulho. A menina tem o costume de ficar sentada sozinha e a mãe não achou que algo poderia acontecer com tão pouca água. </w:t>
      </w:r>
    </w:p>
    <w:p w14:paraId="49B5E804" w14:textId="7D3DA258" w:rsidR="006B3E1D" w:rsidRPr="001535FC" w:rsidRDefault="006B3E1D" w:rsidP="006B3E1D">
      <w:pPr>
        <w:rPr>
          <w:rFonts w:eastAsia="Times New Roman"/>
          <w:lang w:val="pt-BR"/>
        </w:rPr>
      </w:pPr>
    </w:p>
    <w:p w14:paraId="6292CEC6" w14:textId="52302040" w:rsidR="00706D87" w:rsidRPr="001535FC" w:rsidRDefault="00706D87">
      <w:pPr>
        <w:rPr>
          <w:lang w:val="pt-BR"/>
        </w:rPr>
      </w:pPr>
    </w:p>
    <w:p w14:paraId="3A5763A2" w14:textId="06863A6D" w:rsidR="0063013D" w:rsidRPr="001535FC" w:rsidRDefault="0015043D" w:rsidP="0063013D">
      <w:pPr>
        <w:pStyle w:val="Heading1"/>
        <w:rPr>
          <w:lang w:val="pt-BR"/>
        </w:rPr>
      </w:pPr>
      <w:r w:rsidRPr="001535FC">
        <w:rPr>
          <w:lang w:val="pt-BR"/>
        </w:rPr>
        <w:t>Personalização do cenário</w:t>
      </w:r>
    </w:p>
    <w:p w14:paraId="4596228E" w14:textId="117724CE" w:rsidR="0063013D" w:rsidRPr="001535FC" w:rsidRDefault="0063013D" w:rsidP="0063013D">
      <w:pPr>
        <w:rPr>
          <w:lang w:val="pt-BR"/>
        </w:rPr>
      </w:pPr>
      <w:r w:rsidRPr="001535FC">
        <w:rPr>
          <w:lang w:val="pt-BR"/>
        </w:rPr>
        <w:t>O cenário pode servir de base para a criação de novos cenários com objetivos de aprendizagem adicionais ou diferentes. Fazer alterações em um cenário existente requer uma análise cuidadosa das intervenções que você espera que os alunos demonstrem e de quais mudanças você precisará fazer nos objetivos de aprendizagem, na progressão do cenário, na programação e no material de apoio. No entanto, é uma maneira rápida de aumentar a gama de cenários, pois você pode reutilizar grande parte das informações da</w:t>
      </w:r>
      <w:r w:rsidR="00444620" w:rsidRPr="001535FC">
        <w:rPr>
          <w:lang w:val="pt-BR"/>
        </w:rPr>
        <w:t> </w:t>
      </w:r>
      <w:r w:rsidRPr="001535FC">
        <w:rPr>
          <w:lang w:val="pt-BR"/>
        </w:rPr>
        <w:t>paciente e vários elementos na programação de cenário e no material de suporte.</w:t>
      </w:r>
    </w:p>
    <w:p w14:paraId="2BB88039" w14:textId="77777777" w:rsidR="0063013D" w:rsidRPr="001535FC" w:rsidRDefault="0063013D" w:rsidP="0063013D">
      <w:pPr>
        <w:rPr>
          <w:lang w:val="pt-BR"/>
        </w:rPr>
      </w:pPr>
      <w:r w:rsidRPr="001535FC">
        <w:rPr>
          <w:lang w:val="pt-BR"/>
        </w:rPr>
        <w:t>Como inspiração, aqui estão algumas sugestões sobre como esse cenário pode ser personalizado:</w:t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3510"/>
        <w:gridCol w:w="6402"/>
      </w:tblGrid>
      <w:tr w:rsidR="0063013D" w:rsidRPr="001535FC" w14:paraId="7B1FD9B4" w14:textId="77777777" w:rsidTr="00444620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601BCDFE" w14:textId="77777777" w:rsidR="0063013D" w:rsidRPr="001535FC" w:rsidRDefault="0063013D" w:rsidP="001E1C9C">
            <w:pPr>
              <w:spacing w:before="0"/>
              <w:rPr>
                <w:b/>
                <w:lang w:val="pt-BR"/>
              </w:rPr>
            </w:pPr>
            <w:r w:rsidRPr="001535FC">
              <w:rPr>
                <w:b/>
                <w:lang w:val="pt-BR"/>
              </w:rPr>
              <w:t>Novos objetivos de aprendizagem</w:t>
            </w:r>
          </w:p>
        </w:tc>
        <w:tc>
          <w:tcPr>
            <w:tcW w:w="6402" w:type="dxa"/>
            <w:tcBorders>
              <w:left w:val="nil"/>
              <w:bottom w:val="single" w:sz="4" w:space="0" w:color="auto"/>
              <w:right w:val="nil"/>
            </w:tcBorders>
          </w:tcPr>
          <w:p w14:paraId="25BA6776" w14:textId="77777777" w:rsidR="0063013D" w:rsidRPr="001535FC" w:rsidRDefault="0063013D" w:rsidP="001E1C9C">
            <w:pPr>
              <w:spacing w:before="0"/>
              <w:rPr>
                <w:b/>
                <w:lang w:val="pt-BR"/>
              </w:rPr>
            </w:pPr>
            <w:r w:rsidRPr="001535FC">
              <w:rPr>
                <w:b/>
                <w:lang w:val="pt-BR"/>
              </w:rPr>
              <w:t>Alterações no cenário</w:t>
            </w:r>
          </w:p>
        </w:tc>
      </w:tr>
      <w:tr w:rsidR="0063013D" w:rsidRPr="001535FC" w14:paraId="15F38FA6" w14:textId="77777777" w:rsidTr="00444620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0FEFC54E" w14:textId="77777777" w:rsidR="0063013D" w:rsidRPr="001535FC" w:rsidRDefault="0063013D" w:rsidP="001E1C9C">
            <w:pPr>
              <w:spacing w:before="0"/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6402" w:type="dxa"/>
            <w:tcBorders>
              <w:left w:val="nil"/>
              <w:bottom w:val="single" w:sz="4" w:space="0" w:color="auto"/>
              <w:right w:val="nil"/>
            </w:tcBorders>
          </w:tcPr>
          <w:p w14:paraId="7C70FF00" w14:textId="77777777" w:rsidR="0063013D" w:rsidRPr="001535FC" w:rsidRDefault="0063013D" w:rsidP="001E1C9C">
            <w:pPr>
              <w:spacing w:before="0" w:after="120"/>
              <w:rPr>
                <w:lang w:val="pt-BR"/>
              </w:rPr>
            </w:pPr>
          </w:p>
        </w:tc>
      </w:tr>
      <w:tr w:rsidR="0063013D" w:rsidRPr="00721393" w14:paraId="0F0B1A7A" w14:textId="77777777" w:rsidTr="00444620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3BDA9578" w14:textId="77777777" w:rsidR="0063013D" w:rsidRPr="001535FC" w:rsidRDefault="0063013D" w:rsidP="001E1C9C">
            <w:pPr>
              <w:spacing w:before="0"/>
              <w:rPr>
                <w:lang w:val="pt-BR"/>
              </w:rPr>
            </w:pPr>
            <w:r w:rsidRPr="001535FC">
              <w:rPr>
                <w:lang w:val="pt-BR"/>
              </w:rPr>
              <w:t xml:space="preserve">Inclua objetivos de aprendizagem sobre o treinamento da equipe </w:t>
            </w:r>
          </w:p>
        </w:tc>
        <w:tc>
          <w:tcPr>
            <w:tcW w:w="6402" w:type="dxa"/>
            <w:tcBorders>
              <w:left w:val="nil"/>
              <w:bottom w:val="single" w:sz="4" w:space="0" w:color="auto"/>
              <w:right w:val="nil"/>
            </w:tcBorders>
          </w:tcPr>
          <w:p w14:paraId="4BA4DEFB" w14:textId="732C8952" w:rsidR="0063013D" w:rsidRPr="001535FC" w:rsidRDefault="0063013D" w:rsidP="001E1C9C">
            <w:pPr>
              <w:spacing w:before="0" w:after="120"/>
              <w:rPr>
                <w:lang w:val="pt-BR"/>
              </w:rPr>
            </w:pPr>
            <w:r w:rsidRPr="001535FC">
              <w:rPr>
                <w:lang w:val="pt-BR"/>
              </w:rPr>
              <w:t>Este cenário também pode focar na dinâmica e comunicação da equipe Lembre-se de incluir eventos adicionais na programação, para registrar ações relacionadas à equipe.</w:t>
            </w:r>
          </w:p>
        </w:tc>
      </w:tr>
      <w:tr w:rsidR="0063013D" w:rsidRPr="00721393" w14:paraId="13E0D5D4" w14:textId="77777777" w:rsidTr="00444620">
        <w:tc>
          <w:tcPr>
            <w:tcW w:w="3510" w:type="dxa"/>
            <w:tcBorders>
              <w:left w:val="nil"/>
              <w:right w:val="nil"/>
            </w:tcBorders>
          </w:tcPr>
          <w:p w14:paraId="38038540" w14:textId="1B78EE09" w:rsidR="0063013D" w:rsidRPr="001535FC" w:rsidRDefault="0063013D" w:rsidP="001E1C9C">
            <w:pPr>
              <w:spacing w:before="0"/>
              <w:rPr>
                <w:lang w:val="pt-BR"/>
              </w:rPr>
            </w:pPr>
            <w:r w:rsidRPr="001535FC">
              <w:rPr>
                <w:lang w:val="pt-BR"/>
              </w:rPr>
              <w:t>Inclua objetivos de aprendizagem para a administração de choque</w:t>
            </w:r>
          </w:p>
        </w:tc>
        <w:tc>
          <w:tcPr>
            <w:tcW w:w="6402" w:type="dxa"/>
            <w:tcBorders>
              <w:left w:val="nil"/>
              <w:right w:val="nil"/>
            </w:tcBorders>
          </w:tcPr>
          <w:p w14:paraId="7A1BB44D" w14:textId="140C81A6" w:rsidR="0063013D" w:rsidRPr="001535FC" w:rsidRDefault="0015043D" w:rsidP="00444620">
            <w:pPr>
              <w:spacing w:before="0" w:after="120"/>
              <w:rPr>
                <w:lang w:val="pt-BR"/>
              </w:rPr>
            </w:pPr>
            <w:r w:rsidRPr="001535FC">
              <w:rPr>
                <w:lang w:val="pt-BR"/>
              </w:rPr>
              <w:t>A parada cardíaca pode ser alterada para um ritmo chocável, para</w:t>
            </w:r>
            <w:r w:rsidR="00444620" w:rsidRPr="001535FC">
              <w:rPr>
                <w:lang w:val="pt-BR"/>
              </w:rPr>
              <w:t> </w:t>
            </w:r>
            <w:r w:rsidRPr="001535FC">
              <w:rPr>
                <w:lang w:val="pt-BR"/>
              </w:rPr>
              <w:t>treinar intervenções relacionadas à segurança e ao uso do DEA. Lembre-se de alterar a programação e a progressão do cenário, para</w:t>
            </w:r>
            <w:r w:rsidR="00444620" w:rsidRPr="001535FC">
              <w:rPr>
                <w:lang w:val="pt-BR"/>
              </w:rPr>
              <w:t> </w:t>
            </w:r>
            <w:r w:rsidRPr="001535FC">
              <w:rPr>
                <w:lang w:val="pt-BR"/>
              </w:rPr>
              <w:t>corresponder ao novo cenário.</w:t>
            </w:r>
          </w:p>
        </w:tc>
      </w:tr>
      <w:tr w:rsidR="0063013D" w:rsidRPr="00721393" w14:paraId="0B670C5D" w14:textId="77777777" w:rsidTr="00444620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3377D034" w14:textId="78CF4735" w:rsidR="0063013D" w:rsidRPr="001535FC" w:rsidRDefault="0063013D" w:rsidP="00444620">
            <w:pPr>
              <w:spacing w:before="0"/>
              <w:rPr>
                <w:lang w:val="pt-BR"/>
              </w:rPr>
            </w:pPr>
            <w:r w:rsidRPr="001535FC">
              <w:rPr>
                <w:lang w:val="pt-BR"/>
              </w:rPr>
              <w:t>Inclua objetivos de aprendizagem para o tratamento repetitivo com</w:t>
            </w:r>
            <w:r w:rsidR="00444620" w:rsidRPr="001535FC">
              <w:rPr>
                <w:lang w:val="pt-BR"/>
              </w:rPr>
              <w:t> </w:t>
            </w:r>
            <w:r w:rsidRPr="001535FC">
              <w:rPr>
                <w:lang w:val="pt-BR"/>
              </w:rPr>
              <w:t>vasopressor</w:t>
            </w:r>
          </w:p>
        </w:tc>
        <w:tc>
          <w:tcPr>
            <w:tcW w:w="6402" w:type="dxa"/>
            <w:tcBorders>
              <w:left w:val="nil"/>
              <w:bottom w:val="single" w:sz="4" w:space="0" w:color="auto"/>
              <w:right w:val="nil"/>
            </w:tcBorders>
          </w:tcPr>
          <w:p w14:paraId="167B187C" w14:textId="4501CB32" w:rsidR="0063013D" w:rsidRPr="001535FC" w:rsidRDefault="00B06DD1" w:rsidP="00444620">
            <w:pPr>
              <w:spacing w:before="0" w:after="120"/>
              <w:rPr>
                <w:lang w:val="pt-BR"/>
              </w:rPr>
            </w:pPr>
            <w:r w:rsidRPr="001535FC">
              <w:rPr>
                <w:lang w:val="pt-BR"/>
              </w:rPr>
              <w:t>O cenário pode ser alterado para dar mais ênfase ao manejo de RCP</w:t>
            </w:r>
            <w:r w:rsidR="00444620" w:rsidRPr="001535FC">
              <w:rPr>
                <w:lang w:val="pt-BR"/>
              </w:rPr>
              <w:t> </w:t>
            </w:r>
            <w:r w:rsidRPr="001535FC">
              <w:rPr>
                <w:lang w:val="pt-BR"/>
              </w:rPr>
              <w:t>de alta qualidade com a adição de várias doses necessárias de epinefrina para alcançar o RCE.  Lembre-se de alterar a programação e a progressão do cenário, para corresponder ao novo cenário.</w:t>
            </w:r>
          </w:p>
        </w:tc>
      </w:tr>
    </w:tbl>
    <w:p w14:paraId="1B522B64" w14:textId="77777777" w:rsidR="0063013D" w:rsidRPr="001535FC" w:rsidRDefault="0063013D">
      <w:pPr>
        <w:rPr>
          <w:lang w:val="pt-BR"/>
        </w:rPr>
      </w:pPr>
    </w:p>
    <w:p w14:paraId="35135C4B" w14:textId="77777777" w:rsidR="00A67831" w:rsidRPr="001535FC" w:rsidRDefault="00A67831">
      <w:pPr>
        <w:rPr>
          <w:lang w:val="pt-BR"/>
        </w:rPr>
      </w:pPr>
    </w:p>
    <w:p w14:paraId="42C88555" w14:textId="77777777" w:rsidR="00853639" w:rsidRPr="001535FC" w:rsidRDefault="00853639">
      <w:pPr>
        <w:rPr>
          <w:lang w:val="pt-BR"/>
        </w:rPr>
      </w:pPr>
    </w:p>
    <w:sectPr w:rsidR="00853639" w:rsidRPr="001535FC" w:rsidSect="009B6FE6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BF0"/>
    <w:multiLevelType w:val="hybridMultilevel"/>
    <w:tmpl w:val="717657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2DE"/>
    <w:multiLevelType w:val="hybridMultilevel"/>
    <w:tmpl w:val="1C240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DBE"/>
    <w:multiLevelType w:val="hybridMultilevel"/>
    <w:tmpl w:val="8AB61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2F231C"/>
    <w:multiLevelType w:val="hybridMultilevel"/>
    <w:tmpl w:val="2E62C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64B2B"/>
    <w:multiLevelType w:val="hybridMultilevel"/>
    <w:tmpl w:val="A8B6C51A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C35AD"/>
    <w:multiLevelType w:val="hybridMultilevel"/>
    <w:tmpl w:val="CA9679B4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61C9"/>
    <w:multiLevelType w:val="hybridMultilevel"/>
    <w:tmpl w:val="053ADFDC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80C91"/>
    <w:multiLevelType w:val="hybridMultilevel"/>
    <w:tmpl w:val="A3F45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691"/>
    <w:multiLevelType w:val="hybridMultilevel"/>
    <w:tmpl w:val="EC504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61"/>
    <w:rsid w:val="000061A3"/>
    <w:rsid w:val="00024221"/>
    <w:rsid w:val="00030D6D"/>
    <w:rsid w:val="000377E9"/>
    <w:rsid w:val="00047FAD"/>
    <w:rsid w:val="00055E67"/>
    <w:rsid w:val="00063900"/>
    <w:rsid w:val="0009280C"/>
    <w:rsid w:val="00104E4D"/>
    <w:rsid w:val="00112BAE"/>
    <w:rsid w:val="00127C68"/>
    <w:rsid w:val="0015043D"/>
    <w:rsid w:val="001535FC"/>
    <w:rsid w:val="0016777F"/>
    <w:rsid w:val="001717CB"/>
    <w:rsid w:val="001A3407"/>
    <w:rsid w:val="001C10AC"/>
    <w:rsid w:val="001D2BF1"/>
    <w:rsid w:val="00233C0E"/>
    <w:rsid w:val="00274DB3"/>
    <w:rsid w:val="00297D15"/>
    <w:rsid w:val="002E7480"/>
    <w:rsid w:val="002F26E9"/>
    <w:rsid w:val="003025DB"/>
    <w:rsid w:val="00323755"/>
    <w:rsid w:val="0034146B"/>
    <w:rsid w:val="003D412C"/>
    <w:rsid w:val="003D457D"/>
    <w:rsid w:val="004351AA"/>
    <w:rsid w:val="00437D98"/>
    <w:rsid w:val="00444620"/>
    <w:rsid w:val="00465BDC"/>
    <w:rsid w:val="00480B64"/>
    <w:rsid w:val="004A0D75"/>
    <w:rsid w:val="004E3977"/>
    <w:rsid w:val="00510A6C"/>
    <w:rsid w:val="0051618A"/>
    <w:rsid w:val="0054000B"/>
    <w:rsid w:val="005836A6"/>
    <w:rsid w:val="005C2C13"/>
    <w:rsid w:val="005F7C49"/>
    <w:rsid w:val="0063013D"/>
    <w:rsid w:val="006555CD"/>
    <w:rsid w:val="006977AF"/>
    <w:rsid w:val="006A2716"/>
    <w:rsid w:val="006B3E1D"/>
    <w:rsid w:val="006E0541"/>
    <w:rsid w:val="00706D87"/>
    <w:rsid w:val="00721393"/>
    <w:rsid w:val="00772B12"/>
    <w:rsid w:val="0079474E"/>
    <w:rsid w:val="007C23FE"/>
    <w:rsid w:val="007C3400"/>
    <w:rsid w:val="007E5393"/>
    <w:rsid w:val="00800BCD"/>
    <w:rsid w:val="00816151"/>
    <w:rsid w:val="00834F8B"/>
    <w:rsid w:val="00853639"/>
    <w:rsid w:val="008761ED"/>
    <w:rsid w:val="00900FA8"/>
    <w:rsid w:val="00911335"/>
    <w:rsid w:val="009408A6"/>
    <w:rsid w:val="009537FC"/>
    <w:rsid w:val="00984D87"/>
    <w:rsid w:val="009B6FE6"/>
    <w:rsid w:val="009E64DF"/>
    <w:rsid w:val="00A34BA3"/>
    <w:rsid w:val="00A3622E"/>
    <w:rsid w:val="00A67831"/>
    <w:rsid w:val="00A70CD6"/>
    <w:rsid w:val="00A82E0C"/>
    <w:rsid w:val="00AD39CA"/>
    <w:rsid w:val="00B04EEF"/>
    <w:rsid w:val="00B06149"/>
    <w:rsid w:val="00B06DD1"/>
    <w:rsid w:val="00B505E1"/>
    <w:rsid w:val="00BB4463"/>
    <w:rsid w:val="00C07E38"/>
    <w:rsid w:val="00C55ACD"/>
    <w:rsid w:val="00C61E3A"/>
    <w:rsid w:val="00C734D7"/>
    <w:rsid w:val="00CE4AF1"/>
    <w:rsid w:val="00CE77E4"/>
    <w:rsid w:val="00CF2AEB"/>
    <w:rsid w:val="00D42C23"/>
    <w:rsid w:val="00D47551"/>
    <w:rsid w:val="00DD3C57"/>
    <w:rsid w:val="00DF2CA8"/>
    <w:rsid w:val="00E12211"/>
    <w:rsid w:val="00E12A00"/>
    <w:rsid w:val="00E52C23"/>
    <w:rsid w:val="00EA3D67"/>
    <w:rsid w:val="00EC656B"/>
    <w:rsid w:val="00ED35DB"/>
    <w:rsid w:val="00F27C61"/>
    <w:rsid w:val="00F549F3"/>
    <w:rsid w:val="00F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4D47"/>
  <w15:docId w15:val="{319AF33A-57F2-4712-A797-AECDA52C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B12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B1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B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B12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B12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B12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B12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B12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B12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B1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B12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B1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2B12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72B12"/>
    <w:rPr>
      <w:color w:val="1F4D78" w:themeColor="accent1" w:themeShade="7F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772B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2B1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B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B1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B12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B12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72B1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72B12"/>
    <w:rPr>
      <w:b/>
      <w:bCs/>
    </w:rPr>
  </w:style>
  <w:style w:type="character" w:styleId="Emphasis">
    <w:name w:val="Emphasis"/>
    <w:uiPriority w:val="20"/>
    <w:qFormat/>
    <w:rsid w:val="00772B12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72B12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72B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2B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B12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B1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72B1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72B1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72B1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72B1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72B1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B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8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1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1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18A"/>
    <w:rPr>
      <w:b/>
      <w:bCs/>
    </w:rPr>
  </w:style>
  <w:style w:type="table" w:styleId="TableGrid">
    <w:name w:val="Table Grid"/>
    <w:basedOn w:val="TableNormal"/>
    <w:uiPriority w:val="39"/>
    <w:rsid w:val="006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E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 Holst Lisbjerg</dc:creator>
  <cp:lastModifiedBy>Britt Holst Lisbjerg</cp:lastModifiedBy>
  <cp:revision>2</cp:revision>
  <cp:lastPrinted>2019-01-03T19:39:00Z</cp:lastPrinted>
  <dcterms:created xsi:type="dcterms:W3CDTF">2019-01-29T09:55:00Z</dcterms:created>
  <dcterms:modified xsi:type="dcterms:W3CDTF">2019-01-29T09:55:00Z</dcterms:modified>
</cp:coreProperties>
</file>